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6BB56" w14:textId="77777777" w:rsidR="00091DD9" w:rsidRDefault="00000000">
      <w:pPr>
        <w:pStyle w:val="BodyText"/>
        <w:jc w:val="center"/>
      </w:pPr>
      <w:r>
        <w:rPr>
          <w:rStyle w:val="StrongEmphasis"/>
          <w:sz w:val="28"/>
          <w:szCs w:val="28"/>
        </w:rPr>
        <w:t>ПРАВИЛНИК О БЕЗБЕДНОСТИ И ЗАШТИТИ НОВИНАРА И МЕДИЈСКИХ РАДНИКА</w:t>
      </w:r>
    </w:p>
    <w:p w14:paraId="242DD67E" w14:textId="77777777" w:rsidR="00091DD9" w:rsidRDefault="00000000">
      <w:pPr>
        <w:pStyle w:val="BodyText"/>
        <w:jc w:val="center"/>
      </w:pPr>
      <w:r>
        <w:rPr>
          <w:rStyle w:val="StrongEmphasis"/>
        </w:rPr>
        <w:t>Основни принципи безбедности и заштите</w:t>
      </w:r>
    </w:p>
    <w:p w14:paraId="0D8A6A2E" w14:textId="77777777" w:rsidR="00091DD9" w:rsidRDefault="00000000">
      <w:pPr>
        <w:pStyle w:val="BodyText"/>
        <w:jc w:val="center"/>
      </w:pPr>
      <w:r>
        <w:rPr>
          <w:rStyle w:val="StrongEmphasis"/>
        </w:rPr>
        <w:t>Члан 1.</w:t>
      </w:r>
    </w:p>
    <w:p w14:paraId="1218285A" w14:textId="77777777" w:rsidR="00091DD9" w:rsidRDefault="00000000">
      <w:pPr>
        <w:pStyle w:val="BodyText"/>
        <w:spacing w:after="0"/>
      </w:pPr>
      <w:r>
        <w:rPr>
          <w:b/>
          <w:bCs/>
          <w:i/>
          <w:iCs/>
        </w:rPr>
        <w:t>Слобода изражавања</w:t>
      </w:r>
      <w:r>
        <w:t>- новинари имају право да слободно истражују и извештавају о свим питањима од јавног интереса, без претњи или притисака.</w:t>
      </w:r>
    </w:p>
    <w:p w14:paraId="43D0BCAB" w14:textId="77777777" w:rsidR="00091DD9" w:rsidRDefault="00091DD9">
      <w:pPr>
        <w:pStyle w:val="BodyText"/>
        <w:spacing w:after="0"/>
        <w:rPr>
          <w:b/>
          <w:bCs/>
          <w:i/>
          <w:iCs/>
        </w:rPr>
      </w:pPr>
    </w:p>
    <w:p w14:paraId="39E2B9E6" w14:textId="77777777" w:rsidR="00091DD9" w:rsidRDefault="00000000">
      <w:pPr>
        <w:pStyle w:val="BodyText"/>
        <w:spacing w:after="0"/>
      </w:pPr>
      <w:r>
        <w:rPr>
          <w:b/>
          <w:bCs/>
          <w:i/>
          <w:iCs/>
        </w:rPr>
        <w:t xml:space="preserve">Физичка и психолошка безбедности </w:t>
      </w:r>
      <w:r>
        <w:t>- новинари морају бити заштићени од свих врста насиља, претњи и узнемиравања, како током обављања професионалних дужности, тако и изван посла.</w:t>
      </w:r>
    </w:p>
    <w:p w14:paraId="4A0274DC" w14:textId="77777777" w:rsidR="00091DD9" w:rsidRDefault="00091DD9">
      <w:pPr>
        <w:pStyle w:val="BodyText"/>
        <w:spacing w:after="0"/>
        <w:rPr>
          <w:b/>
          <w:bCs/>
          <w:i/>
          <w:iCs/>
        </w:rPr>
      </w:pPr>
    </w:p>
    <w:p w14:paraId="5B4A00A0" w14:textId="77777777" w:rsidR="00091DD9" w:rsidRDefault="00000000">
      <w:pPr>
        <w:pStyle w:val="BodyText"/>
        <w:spacing w:after="0"/>
      </w:pPr>
      <w:r>
        <w:rPr>
          <w:b/>
          <w:bCs/>
          <w:i/>
          <w:iCs/>
        </w:rPr>
        <w:t xml:space="preserve">Дигитална безбедност- </w:t>
      </w:r>
      <w:r>
        <w:t>заштита новинарских података, комуникација и уређаја од хаковања, надзора или крађе информација кроз едукацију о употреби енкриптованих алата и сигурних платформи за рад.</w:t>
      </w:r>
    </w:p>
    <w:p w14:paraId="4106D8C2" w14:textId="77777777" w:rsidR="00091DD9" w:rsidRDefault="00091DD9">
      <w:pPr>
        <w:pStyle w:val="BodyText"/>
        <w:spacing w:after="0"/>
        <w:rPr>
          <w:b/>
          <w:bCs/>
          <w:i/>
          <w:iCs/>
        </w:rPr>
      </w:pPr>
    </w:p>
    <w:p w14:paraId="3EB67420" w14:textId="77777777" w:rsidR="00091DD9" w:rsidRDefault="00000000">
      <w:pPr>
        <w:pStyle w:val="BodyText"/>
        <w:spacing w:after="0"/>
      </w:pPr>
      <w:r>
        <w:rPr>
          <w:b/>
          <w:bCs/>
          <w:i/>
          <w:iCs/>
        </w:rPr>
        <w:t>Заштита личних података -</w:t>
      </w:r>
      <w:r>
        <w:t>новинари који се баве истраживачким новинарством морају бити обучени о заштити својих личних података, укључујући сигурност својих електронских уређаја, како би се избегло неовлашћено приступање њиховим подацима или праћење њихових активности.</w:t>
      </w:r>
    </w:p>
    <w:p w14:paraId="7891CDCF" w14:textId="77777777" w:rsidR="00091DD9" w:rsidRDefault="00091DD9">
      <w:pPr>
        <w:rPr>
          <w:rStyle w:val="StrongEmphasis"/>
          <w:i/>
          <w:iCs/>
        </w:rPr>
      </w:pPr>
    </w:p>
    <w:p w14:paraId="0C916468" w14:textId="77777777" w:rsidR="00091DD9" w:rsidRDefault="00000000">
      <w:r>
        <w:rPr>
          <w:rStyle w:val="StrongEmphasis"/>
          <w:i/>
          <w:iCs/>
        </w:rPr>
        <w:t>Заштита извора-</w:t>
      </w:r>
      <w:r>
        <w:rPr>
          <w:rStyle w:val="StrongEmphasis"/>
          <w:b w:val="0"/>
          <w:bCs w:val="0"/>
        </w:rPr>
        <w:t xml:space="preserve">новинари имају одговорност да штите идентитет својих извора, нарочито када је реч о деликатним информацијама које могу угрозити сигурност извора. </w:t>
      </w:r>
    </w:p>
    <w:p w14:paraId="40C593F7" w14:textId="77777777" w:rsidR="00091DD9" w:rsidRDefault="00091DD9">
      <w:pPr>
        <w:pStyle w:val="BodyText"/>
        <w:rPr>
          <w:rStyle w:val="StrongEmphasis"/>
          <w:i/>
          <w:iCs/>
        </w:rPr>
      </w:pPr>
    </w:p>
    <w:p w14:paraId="76CA4EAF" w14:textId="77777777" w:rsidR="00091DD9" w:rsidRDefault="00000000">
      <w:pPr>
        <w:pStyle w:val="BodyText"/>
      </w:pPr>
      <w:r>
        <w:rPr>
          <w:rStyle w:val="StrongEmphasis"/>
          <w:i/>
          <w:iCs/>
        </w:rPr>
        <w:t>Обезбеђивање тајности информација -</w:t>
      </w:r>
      <w:r>
        <w:rPr>
          <w:rStyle w:val="StrongEmphasis"/>
          <w:b w:val="0"/>
          <w:bCs w:val="0"/>
        </w:rPr>
        <w:t>информације које новинари прикупљају и користе у свом истраживачком раду не смеју да буду доступне неовлашћеним особама, чиме се смањује ризик од цурења података и потенцијалних претњи.</w:t>
      </w:r>
    </w:p>
    <w:p w14:paraId="4A397540" w14:textId="77777777" w:rsidR="00091DD9" w:rsidRDefault="00000000">
      <w:pPr>
        <w:pStyle w:val="BodyText"/>
      </w:pPr>
      <w:r>
        <w:rPr>
          <w:b/>
          <w:bCs/>
          <w:i/>
          <w:iCs/>
        </w:rPr>
        <w:t>Заштита од притисака-</w:t>
      </w:r>
      <w:r>
        <w:t xml:space="preserve"> забрањује дискриминацију или одмазду према новинарима који пријаве претње.</w:t>
      </w:r>
    </w:p>
    <w:p w14:paraId="195404D3" w14:textId="77777777" w:rsidR="00091DD9" w:rsidRDefault="00000000">
      <w:pPr>
        <w:pStyle w:val="BodyText"/>
        <w:spacing w:after="0"/>
      </w:pPr>
      <w:r>
        <w:rPr>
          <w:b/>
          <w:bCs/>
          <w:i/>
          <w:iCs/>
        </w:rPr>
        <w:t>Осигурање радног окружења:</w:t>
      </w:r>
      <w:r>
        <w:t xml:space="preserve"> послодавац се обавезује да створи сигурно радно окружење, у којем новинари могу несметано обављати свој посао.</w:t>
      </w:r>
    </w:p>
    <w:p w14:paraId="4749CDB2" w14:textId="77777777" w:rsidR="00091DD9" w:rsidRDefault="00000000">
      <w:pPr>
        <w:pStyle w:val="BodyText"/>
        <w:jc w:val="center"/>
        <w:rPr>
          <w:b/>
          <w:bCs/>
        </w:rPr>
      </w:pPr>
      <w:r>
        <w:rPr>
          <w:b/>
          <w:bCs/>
        </w:rPr>
        <w:t>Обавезе послодавца</w:t>
      </w:r>
      <w:r>
        <w:rPr>
          <w:b/>
          <w:bCs/>
        </w:rPr>
        <w:br/>
        <w:t>Члан 2.</w:t>
      </w:r>
    </w:p>
    <w:p w14:paraId="75650498" w14:textId="77777777" w:rsidR="00091DD9" w:rsidRDefault="00000000">
      <w:pPr>
        <w:pStyle w:val="BodyText"/>
      </w:pPr>
      <w:r>
        <w:t>Послодавац је дужан да предузме све нужне и разумне мере за заштиту својих запослених.</w:t>
      </w:r>
      <w:r>
        <w:br/>
        <w:t xml:space="preserve">Послодавац је одговоран за процену ризика за безбедност новинара који обављају истраживачки рад, посебно у изузетним ситуацијама (нпр. ратни сукоби, протести, извештавање о корупцији, криминалу) и дужан да обезбедити одговарајућу заштиту новинара. Процена ризика треба да обухвати све потенцијалне претње (физичке, психолошке, правне) које новинар може да доживи. Новинари који извештавају из опасних и конфликтних подручја и ситуација, морају имати одговарајућу опрему (прслуци са заштитом, кациге, комуникацијске уређаје, заштитне маске) и </w:t>
      </w:r>
      <w:r>
        <w:lastRenderedPageBreak/>
        <w:t>сталну подршку од стране послодавца. Информације о кретању и безбедносној ситуацији требају бити доступне послодавцу.</w:t>
      </w:r>
    </w:p>
    <w:p w14:paraId="3F6E40BE" w14:textId="77777777" w:rsidR="00091DD9" w:rsidRDefault="00000000">
      <w:pPr>
        <w:pStyle w:val="BodyText"/>
        <w:spacing w:after="0"/>
      </w:pPr>
      <w:r>
        <w:t>Послодавац је дужан да обезбеди обуку, а сви новинари који раде у потенцијално опасним условима обавезни су да прођу обуку о безбедности, која укључује теме као што су препознавање опасности, поступци евакуације, основна прва помоћ и слично.</w:t>
      </w:r>
    </w:p>
    <w:p w14:paraId="03B686E1" w14:textId="77777777" w:rsidR="00091DD9" w:rsidRDefault="00091DD9">
      <w:pPr>
        <w:rPr>
          <w:rStyle w:val="StrongEmphasis"/>
          <w:b w:val="0"/>
          <w:bCs w:val="0"/>
        </w:rPr>
      </w:pPr>
    </w:p>
    <w:p w14:paraId="0C610EA7" w14:textId="77777777" w:rsidR="00091DD9" w:rsidRDefault="00000000">
      <w:r>
        <w:rPr>
          <w:rStyle w:val="StrongEmphasis"/>
          <w:b w:val="0"/>
          <w:bCs w:val="0"/>
        </w:rPr>
        <w:t>Послодавац је дужан да пружи обуку о заштити личних и професионалних података новинара, која укључује и правилну употребу лозинки, заштиту приступа имејловима, употребу сигурних мрежа и заштиту података од неовлашћеног приступа.</w:t>
      </w:r>
    </w:p>
    <w:p w14:paraId="027BD6E4" w14:textId="77777777" w:rsidR="00091DD9" w:rsidRDefault="00000000">
      <w:pPr>
        <w:pStyle w:val="BodyText"/>
        <w:spacing w:after="0"/>
      </w:pPr>
      <w:r>
        <w:rPr>
          <w:rStyle w:val="StrongEmphasis"/>
          <w:b w:val="0"/>
          <w:bCs w:val="0"/>
        </w:rPr>
        <w:br/>
      </w:r>
      <w:r>
        <w:t>Послодавац је дужан да стане у одбрану новинара који су нападнути или под притиском због свог професионалног рада и да промовише принцип солидарности и подршке како унутар редакције тако и изван ње.</w:t>
      </w:r>
    </w:p>
    <w:p w14:paraId="63EFA179" w14:textId="77777777" w:rsidR="00091DD9" w:rsidRDefault="00000000">
      <w:pPr>
        <w:pStyle w:val="BodyText"/>
        <w:jc w:val="center"/>
      </w:pPr>
      <w:r>
        <w:rPr>
          <w:rStyle w:val="StrongEmphasis"/>
        </w:rPr>
        <w:t>Заштита од претњи и насиља</w:t>
      </w:r>
    </w:p>
    <w:p w14:paraId="7B128515" w14:textId="77777777" w:rsidR="00091DD9" w:rsidRDefault="00000000">
      <w:pPr>
        <w:pStyle w:val="BodyText"/>
        <w:jc w:val="center"/>
      </w:pPr>
      <w:r>
        <w:rPr>
          <w:rStyle w:val="StrongEmphasis"/>
        </w:rPr>
        <w:t>Члан 3.</w:t>
      </w:r>
    </w:p>
    <w:p w14:paraId="10887D94" w14:textId="77777777" w:rsidR="00091DD9" w:rsidRDefault="00000000">
      <w:pPr>
        <w:pStyle w:val="BodyText"/>
        <w:spacing w:after="0"/>
      </w:pPr>
      <w:r>
        <w:rPr>
          <w:rStyle w:val="StrongEmphasis"/>
          <w:b w:val="0"/>
          <w:bCs w:val="0"/>
        </w:rPr>
        <w:t xml:space="preserve">Сви новинари имају право и обавезу да пријаве било какве притиске, претње, угрожавање, насиље или узнемиравање које су доживели у оквиру новинарског рада. </w:t>
      </w:r>
    </w:p>
    <w:p w14:paraId="5F464F7C" w14:textId="77777777" w:rsidR="00091DD9" w:rsidRDefault="00000000">
      <w:pPr>
        <w:pStyle w:val="BodyText"/>
        <w:spacing w:after="0"/>
      </w:pPr>
      <w:r>
        <w:rPr>
          <w:rStyle w:val="StrongEmphasis"/>
          <w:b w:val="0"/>
          <w:bCs w:val="0"/>
        </w:rPr>
        <w:t>Пријава се може поднети главном уреднику, послодавцу, новинарским и медијским удружењима, надлежним институцијама или путем контакт тачака у оквиру Сталне радне групе за безбедност новинара.</w:t>
      </w:r>
    </w:p>
    <w:p w14:paraId="27643525" w14:textId="77777777" w:rsidR="00091DD9" w:rsidRDefault="00000000">
      <w:pPr>
        <w:pStyle w:val="BodyText"/>
        <w:spacing w:after="0"/>
      </w:pPr>
      <w:r>
        <w:rPr>
          <w:rStyle w:val="StrongEmphasis"/>
          <w:b w:val="0"/>
          <w:bCs w:val="0"/>
        </w:rPr>
        <w:t>Сви облици насиља, било физичког, вербалног, сексуалног или психолошког унутар редакције, треба одмах да се пријаве главном уреднику и послодавцу који треба да обезбеде сигурност новинара који пријављују насиље и да спроведу одговарајуће поступке.</w:t>
      </w:r>
    </w:p>
    <w:p w14:paraId="4A5791E6" w14:textId="77777777" w:rsidR="00091DD9" w:rsidRDefault="00000000">
      <w:pPr>
        <w:pStyle w:val="BodyText"/>
        <w:jc w:val="center"/>
      </w:pPr>
      <w:r>
        <w:rPr>
          <w:rStyle w:val="StrongEmphasis"/>
        </w:rPr>
        <w:t>Право на заштиту и правну помоћ</w:t>
      </w:r>
    </w:p>
    <w:p w14:paraId="1C850D02" w14:textId="77777777" w:rsidR="00091DD9" w:rsidRDefault="00000000">
      <w:pPr>
        <w:pStyle w:val="BodyText"/>
        <w:spacing w:after="0"/>
        <w:jc w:val="center"/>
      </w:pPr>
      <w:r>
        <w:rPr>
          <w:rStyle w:val="StrongEmphasis"/>
        </w:rPr>
        <w:t>Члан 4.</w:t>
      </w:r>
      <w:r>
        <w:rPr>
          <w:rStyle w:val="StrongEmphasis"/>
          <w:b w:val="0"/>
          <w:bCs w:val="0"/>
        </w:rPr>
        <w:br/>
      </w:r>
    </w:p>
    <w:p w14:paraId="3750C125" w14:textId="77777777" w:rsidR="00091DD9" w:rsidRDefault="00000000">
      <w:pPr>
        <w:pStyle w:val="BodyText"/>
        <w:spacing w:after="0"/>
      </w:pPr>
      <w:r>
        <w:rPr>
          <w:rStyle w:val="StrongEmphasis"/>
          <w:b w:val="0"/>
          <w:bCs w:val="0"/>
        </w:rPr>
        <w:t>Новинари који су изложени насиљу, претњама или узнемиравању имају право на правну помоћ и заштиту, како током обављања свог новинарског посла, тако и ван радног времена. Послодавац ће обезбедити адвокатску помоћ и контакте са релевантним правним и сигурносним телима.</w:t>
      </w:r>
    </w:p>
    <w:p w14:paraId="300E83DB" w14:textId="77777777" w:rsidR="00091DD9" w:rsidRDefault="00000000">
      <w:pPr>
        <w:pStyle w:val="BodyText"/>
        <w:jc w:val="center"/>
      </w:pPr>
      <w:r>
        <w:rPr>
          <w:rStyle w:val="StrongEmphasis"/>
        </w:rPr>
        <w:t>Право на психолошку заштиту и помоћ</w:t>
      </w:r>
    </w:p>
    <w:p w14:paraId="37E5331D" w14:textId="77777777" w:rsidR="00091DD9" w:rsidRDefault="00000000">
      <w:pPr>
        <w:pStyle w:val="BodyText"/>
        <w:jc w:val="center"/>
      </w:pPr>
      <w:r>
        <w:rPr>
          <w:rStyle w:val="StrongEmphasis"/>
        </w:rPr>
        <w:t>Члан 5.</w:t>
      </w:r>
    </w:p>
    <w:p w14:paraId="6EE6AF1B" w14:textId="77777777" w:rsidR="00091DD9" w:rsidRDefault="00000000">
      <w:pPr>
        <w:pStyle w:val="BodyText"/>
      </w:pPr>
      <w:r>
        <w:rPr>
          <w:rStyle w:val="StrongEmphasis"/>
          <w:b w:val="0"/>
          <w:bCs w:val="0"/>
        </w:rPr>
        <w:t>Новинари се обучавају како да препознају симптоме стреса, анксиозности и посттрауматског стресног поремећаја (ПТСП), те како да се носе са емоционалним оптерећењима.</w:t>
      </w:r>
    </w:p>
    <w:p w14:paraId="22D89B44" w14:textId="77777777" w:rsidR="00091DD9" w:rsidRDefault="00000000">
      <w:pPr>
        <w:pStyle w:val="BodyText"/>
      </w:pPr>
      <w:r>
        <w:t>Новинари који се суочавају с траумама услед извештавања о насиљу, ратовима или другим стресним ситуацијама, новинари који се баве истраживачким новинарством, као и они који се редовно суочавају са насиљем или претњама, имају право на психолошку подршку како би се осигурала њихова емоционална и ментална стабилност.</w:t>
      </w:r>
    </w:p>
    <w:p w14:paraId="6AC94E4D" w14:textId="77777777" w:rsidR="00091DD9" w:rsidRDefault="00000000">
      <w:pPr>
        <w:pStyle w:val="BodyText"/>
      </w:pPr>
      <w:r>
        <w:lastRenderedPageBreak/>
        <w:t>Новинари треба да имају сигуран канал за изражавање било каквих брига везаних за психолошки стрес или сигурност на раду. То укључује могућност анонимног пријављивања проблема са стресом, уз обавезну заштиту од стигматизације.</w:t>
      </w:r>
    </w:p>
    <w:p w14:paraId="47CDCE91" w14:textId="77777777" w:rsidR="00091DD9" w:rsidRDefault="00000000">
      <w:pPr>
        <w:pStyle w:val="Heading3"/>
        <w:numPr>
          <w:ilvl w:val="0"/>
          <w:numId w:val="0"/>
        </w:numPr>
        <w:jc w:val="center"/>
      </w:pPr>
      <w:r>
        <w:rPr>
          <w:rStyle w:val="StrongEmphasis"/>
          <w:sz w:val="24"/>
          <w:szCs w:val="24"/>
        </w:rPr>
        <w:t>Право на одмор и опоравак</w:t>
      </w:r>
    </w:p>
    <w:p w14:paraId="3D7A6E69" w14:textId="77777777" w:rsidR="00091DD9" w:rsidRDefault="00000000">
      <w:pPr>
        <w:pStyle w:val="BodyText"/>
        <w:jc w:val="center"/>
      </w:pPr>
      <w:r>
        <w:rPr>
          <w:rStyle w:val="StrongEmphasis"/>
        </w:rPr>
        <w:t>Члан 6.</w:t>
      </w:r>
    </w:p>
    <w:p w14:paraId="1CEA94E7" w14:textId="77777777" w:rsidR="00091DD9" w:rsidRDefault="00000000">
      <w:pPr>
        <w:pStyle w:val="BodyText"/>
      </w:pPr>
      <w:r>
        <w:rPr>
          <w:rStyle w:val="StrongEmphasis"/>
          <w:b w:val="0"/>
          <w:bCs w:val="0"/>
        </w:rPr>
        <w:t>Новинари имају право на редован одмор и обуставу од посла, нарочито након извештавања о трауматичним догађајима, што се осигурава и флексибилним радним сатима и одморима.</w:t>
      </w:r>
    </w:p>
    <w:p w14:paraId="6E5F24D4" w14:textId="77777777" w:rsidR="00091DD9" w:rsidRDefault="00000000">
      <w:pPr>
        <w:pStyle w:val="BodyText"/>
      </w:pPr>
      <w:r>
        <w:rPr>
          <w:rStyle w:val="StrongEmphasis"/>
          <w:b w:val="0"/>
          <w:bCs w:val="0"/>
        </w:rPr>
        <w:t xml:space="preserve"> У случају да новинар претрпи физичке повреде или психолошки стрес, послодавац ће омогућити потребну медицинску и психолошку помоћ и помоћ у рехабилитацији.</w:t>
      </w:r>
    </w:p>
    <w:p w14:paraId="5314BAB9" w14:textId="77777777" w:rsidR="00091DD9" w:rsidRDefault="00000000">
      <w:pPr>
        <w:pStyle w:val="BodyText"/>
        <w:jc w:val="center"/>
      </w:pPr>
      <w:r>
        <w:rPr>
          <w:b/>
          <w:bCs/>
        </w:rPr>
        <w:t>Обавезе новинара</w:t>
      </w:r>
    </w:p>
    <w:p w14:paraId="5D4C1FA6" w14:textId="77777777" w:rsidR="00091DD9" w:rsidRDefault="00000000">
      <w:pPr>
        <w:pStyle w:val="BodyText"/>
        <w:jc w:val="center"/>
        <w:rPr>
          <w:b/>
          <w:bCs/>
        </w:rPr>
      </w:pPr>
      <w:r>
        <w:rPr>
          <w:b/>
          <w:bCs/>
        </w:rPr>
        <w:t>Члан 7.</w:t>
      </w:r>
    </w:p>
    <w:p w14:paraId="4C671858" w14:textId="77777777" w:rsidR="00091DD9" w:rsidRDefault="00000000">
      <w:r>
        <w:t>Новинари су одговорни за поштовање свих безбедносних процедура које поставља послодавац, укључујући коришћење заштитне опреме, као и за хитно обавештавање надређених о свим потенцијалним опасностима.</w:t>
      </w:r>
    </w:p>
    <w:p w14:paraId="2A1DB72B" w14:textId="77777777" w:rsidR="00091DD9" w:rsidRDefault="00000000">
      <w:r>
        <w:br/>
        <w:t>У обављању својих послова и задатака новинари треба да се понашају у складу са професионалним стандардима, одржавајући објективност и непристрасност, како би избегли  конфликтне ситуације који их могу довести у опасности.</w:t>
      </w:r>
    </w:p>
    <w:p w14:paraId="5108C63C" w14:textId="77777777" w:rsidR="00091DD9" w:rsidRDefault="00091DD9">
      <w:pPr>
        <w:pStyle w:val="BodyText"/>
        <w:spacing w:after="0"/>
        <w:jc w:val="center"/>
        <w:rPr>
          <w:rStyle w:val="StrongEmphasis"/>
        </w:rPr>
      </w:pPr>
    </w:p>
    <w:p w14:paraId="58A9CEED" w14:textId="77777777" w:rsidR="00091DD9" w:rsidRDefault="00000000">
      <w:pPr>
        <w:pStyle w:val="BodyText"/>
        <w:spacing w:after="0"/>
        <w:jc w:val="center"/>
      </w:pPr>
      <w:r>
        <w:rPr>
          <w:rStyle w:val="StrongEmphasis"/>
        </w:rPr>
        <w:t>Редовно праћење безбедности</w:t>
      </w:r>
    </w:p>
    <w:p w14:paraId="05743FDB" w14:textId="77777777" w:rsidR="00091DD9" w:rsidRDefault="00000000">
      <w:pPr>
        <w:pStyle w:val="BodyText"/>
        <w:jc w:val="center"/>
      </w:pPr>
      <w:r>
        <w:rPr>
          <w:rStyle w:val="StrongEmphasis"/>
        </w:rPr>
        <w:t>Члан 8.</w:t>
      </w:r>
    </w:p>
    <w:p w14:paraId="57C25B4C" w14:textId="77777777" w:rsidR="00091DD9" w:rsidRDefault="00000000">
      <w:pPr>
        <w:pStyle w:val="BodyText"/>
        <w:spacing w:after="0"/>
      </w:pPr>
      <w:r>
        <w:t>Послодавац ће редовно пратити безбедносне ризике и стање у вези са заштитом новинара, као и спроводити евалуацију ефикасности безбедносних мера, уз активно учествовање новинара</w:t>
      </w:r>
    </w:p>
    <w:p w14:paraId="563548ED" w14:textId="77777777" w:rsidR="00091DD9" w:rsidRDefault="00091DD9">
      <w:pPr>
        <w:pStyle w:val="BodyText"/>
        <w:spacing w:after="0"/>
      </w:pPr>
    </w:p>
    <w:p w14:paraId="553B8F87" w14:textId="77777777" w:rsidR="00091DD9" w:rsidRDefault="00000000">
      <w:pPr>
        <w:pStyle w:val="BodyText"/>
        <w:spacing w:after="0"/>
      </w:pPr>
      <w:r>
        <w:t>Ако утврди да тренутне безбедносне мере нису адекватне, правилник и смернице ће бити ажурирани и прилагођени новим околностима и ризицима.</w:t>
      </w:r>
    </w:p>
    <w:p w14:paraId="68FE094E" w14:textId="77777777" w:rsidR="00091DD9" w:rsidRDefault="00091DD9">
      <w:pPr>
        <w:pStyle w:val="BodyText"/>
        <w:spacing w:after="0"/>
      </w:pPr>
    </w:p>
    <w:p w14:paraId="74B7D850" w14:textId="77777777" w:rsidR="00091DD9" w:rsidRDefault="00000000">
      <w:pPr>
        <w:pStyle w:val="BodyText"/>
        <w:spacing w:after="0"/>
        <w:jc w:val="center"/>
        <w:rPr>
          <w:b/>
          <w:bCs/>
        </w:rPr>
      </w:pPr>
      <w:r>
        <w:rPr>
          <w:b/>
          <w:bCs/>
        </w:rPr>
        <w:t>Члан 9.</w:t>
      </w:r>
    </w:p>
    <w:p w14:paraId="4BF2733E" w14:textId="77777777" w:rsidR="00091DD9" w:rsidRDefault="00000000">
      <w:pPr>
        <w:pStyle w:val="BodyText"/>
        <w:spacing w:after="0"/>
      </w:pPr>
      <w:r>
        <w:t>Овај Правилник ступа на снагу даном објављивања.</w:t>
      </w:r>
      <w:r>
        <w:br/>
      </w:r>
    </w:p>
    <w:p w14:paraId="2F3BE6DE" w14:textId="77777777" w:rsidR="00091DD9" w:rsidRDefault="00091DD9">
      <w:pPr>
        <w:pStyle w:val="BodyText"/>
        <w:rPr>
          <w:rStyle w:val="StrongEmphasis"/>
        </w:rPr>
      </w:pPr>
    </w:p>
    <w:p w14:paraId="2814A838" w14:textId="77777777" w:rsidR="00091DD9" w:rsidRDefault="00091DD9">
      <w:pPr>
        <w:pStyle w:val="Heading3"/>
        <w:numPr>
          <w:ilvl w:val="2"/>
          <w:numId w:val="2"/>
        </w:numPr>
        <w:rPr>
          <w:rStyle w:val="StrongEmphasis"/>
        </w:rPr>
      </w:pPr>
    </w:p>
    <w:p w14:paraId="3B863074" w14:textId="77777777" w:rsidR="00091DD9" w:rsidRDefault="00091DD9">
      <w:pPr>
        <w:pStyle w:val="Heading3"/>
        <w:numPr>
          <w:ilvl w:val="0"/>
          <w:numId w:val="0"/>
        </w:numPr>
      </w:pPr>
    </w:p>
    <w:p w14:paraId="25FDB041" w14:textId="77777777" w:rsidR="00091DD9" w:rsidRDefault="00091DD9">
      <w:pPr>
        <w:pStyle w:val="Heading3"/>
        <w:numPr>
          <w:ilvl w:val="0"/>
          <w:numId w:val="0"/>
        </w:numPr>
        <w:rPr>
          <w:rStyle w:val="StrongEmphasis"/>
        </w:rPr>
      </w:pPr>
    </w:p>
    <w:p w14:paraId="105F667D" w14:textId="77777777" w:rsidR="00091DD9" w:rsidRDefault="00091DD9">
      <w:pPr>
        <w:pStyle w:val="Heading3"/>
        <w:numPr>
          <w:ilvl w:val="0"/>
          <w:numId w:val="0"/>
        </w:numPr>
        <w:rPr>
          <w:rStyle w:val="StrongEmphasis"/>
        </w:rPr>
      </w:pPr>
    </w:p>
    <w:p w14:paraId="36EB77B7" w14:textId="77777777" w:rsidR="00091DD9" w:rsidRDefault="00091DD9">
      <w:pPr>
        <w:pStyle w:val="Heading3"/>
        <w:numPr>
          <w:ilvl w:val="0"/>
          <w:numId w:val="0"/>
        </w:numPr>
        <w:rPr>
          <w:rStyle w:val="StrongEmphasis"/>
        </w:rPr>
      </w:pPr>
    </w:p>
    <w:p w14:paraId="025C8B10" w14:textId="77777777" w:rsidR="00091DD9" w:rsidRDefault="00091DD9">
      <w:pPr>
        <w:pStyle w:val="Heading3"/>
        <w:numPr>
          <w:ilvl w:val="0"/>
          <w:numId w:val="0"/>
        </w:numPr>
        <w:rPr>
          <w:rStyle w:val="StrongEmphasis"/>
        </w:rPr>
      </w:pPr>
    </w:p>
    <w:p w14:paraId="334FA7A6" w14:textId="77777777" w:rsidR="00091DD9" w:rsidRDefault="00000000">
      <w:pPr>
        <w:pStyle w:val="BodyText"/>
      </w:pPr>
      <w:r>
        <w:rPr>
          <w:rStyle w:val="StrongEmphasis"/>
        </w:rPr>
        <w:br/>
      </w:r>
    </w:p>
    <w:p w14:paraId="11DF660C" w14:textId="77777777" w:rsidR="00091DD9" w:rsidRDefault="00000000">
      <w:pPr>
        <w:pStyle w:val="BodyText"/>
      </w:pPr>
      <w:r>
        <w:rPr>
          <w:rStyle w:val="StrongEmphasis"/>
        </w:rPr>
        <w:br/>
      </w:r>
    </w:p>
    <w:p w14:paraId="425AA391" w14:textId="77777777" w:rsidR="00091DD9" w:rsidRDefault="00091DD9">
      <w:pPr>
        <w:pStyle w:val="Heading3"/>
        <w:numPr>
          <w:ilvl w:val="0"/>
          <w:numId w:val="0"/>
        </w:numPr>
        <w:rPr>
          <w:rStyle w:val="StrongEmphasis"/>
        </w:rPr>
      </w:pPr>
    </w:p>
    <w:p w14:paraId="2A41B6E9" w14:textId="77777777" w:rsidR="00091DD9" w:rsidRDefault="00091DD9">
      <w:pPr>
        <w:pStyle w:val="BodyText"/>
        <w:rPr>
          <w:rStyle w:val="StrongEmphasis"/>
          <w:sz w:val="28"/>
          <w:szCs w:val="28"/>
        </w:rPr>
      </w:pPr>
    </w:p>
    <w:p w14:paraId="3612DC31" w14:textId="77777777" w:rsidR="00091DD9" w:rsidRDefault="00091DD9">
      <w:pPr>
        <w:pStyle w:val="Heading3"/>
        <w:numPr>
          <w:ilvl w:val="0"/>
          <w:numId w:val="0"/>
        </w:numPr>
        <w:rPr>
          <w:rStyle w:val="StrongEmphasis"/>
        </w:rPr>
      </w:pPr>
    </w:p>
    <w:p w14:paraId="0C960B96" w14:textId="77777777" w:rsidR="00091DD9" w:rsidRDefault="00000000">
      <w:pPr>
        <w:pStyle w:val="BodyText"/>
      </w:pPr>
      <w:r>
        <w:rPr>
          <w:rStyle w:val="StrongEmphasis"/>
        </w:rPr>
        <w:br/>
      </w:r>
    </w:p>
    <w:p w14:paraId="79022BFD" w14:textId="77777777" w:rsidR="00091DD9" w:rsidRDefault="00091DD9">
      <w:pPr>
        <w:pStyle w:val="BodyText"/>
      </w:pPr>
    </w:p>
    <w:sectPr w:rsidR="00091DD9">
      <w:footerReference w:type="default" r:id="rId7"/>
      <w:pgSz w:w="12240" w:h="15840"/>
      <w:pgMar w:top="1134" w:right="1134" w:bottom="1710"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9663" w14:textId="77777777" w:rsidR="0028779A" w:rsidRDefault="0028779A">
      <w:r>
        <w:separator/>
      </w:r>
    </w:p>
  </w:endnote>
  <w:endnote w:type="continuationSeparator" w:id="0">
    <w:p w14:paraId="1E9182BB" w14:textId="77777777" w:rsidR="0028779A" w:rsidRDefault="0028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0594" w14:textId="77777777" w:rsidR="00091DD9" w:rsidRDefault="00091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F3738" w14:textId="77777777" w:rsidR="0028779A" w:rsidRDefault="0028779A">
      <w:r>
        <w:separator/>
      </w:r>
    </w:p>
  </w:footnote>
  <w:footnote w:type="continuationSeparator" w:id="0">
    <w:p w14:paraId="73653782" w14:textId="77777777" w:rsidR="0028779A" w:rsidRDefault="00287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36715"/>
    <w:multiLevelType w:val="multilevel"/>
    <w:tmpl w:val="CC8A4F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9A4D0E"/>
    <w:multiLevelType w:val="multilevel"/>
    <w:tmpl w:val="C434B63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4D283031"/>
    <w:multiLevelType w:val="multilevel"/>
    <w:tmpl w:val="F60AA21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6225008E"/>
    <w:multiLevelType w:val="multilevel"/>
    <w:tmpl w:val="CD9EBA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82404369">
    <w:abstractNumId w:val="3"/>
  </w:num>
  <w:num w:numId="2" w16cid:durableId="1767732157">
    <w:abstractNumId w:val="0"/>
  </w:num>
  <w:num w:numId="3" w16cid:durableId="1733389622">
    <w:abstractNumId w:val="2"/>
  </w:num>
  <w:num w:numId="4" w16cid:durableId="1132596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D9"/>
    <w:rsid w:val="00091DD9"/>
    <w:rsid w:val="00116030"/>
    <w:rsid w:val="0028779A"/>
    <w:rsid w:val="002F3B60"/>
    <w:rsid w:val="004501D1"/>
    <w:rsid w:val="007D4492"/>
    <w:rsid w:val="00D24B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655C"/>
  <w15:docId w15:val="{E48D82AA-6208-4F65-8875-A2EF61E0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Heading"/>
    <w:next w:val="BodyText"/>
    <w:uiPriority w:val="9"/>
    <w:unhideWhenUsed/>
    <w:qFormat/>
    <w:pPr>
      <w:numPr>
        <w:ilvl w:val="2"/>
        <w:numId w:val="1"/>
      </w:numPr>
      <w:spacing w:before="140"/>
      <w:outlineLvl w:val="2"/>
    </w:pPr>
    <w:rPr>
      <w:rFonts w:ascii="Liberation Serif" w:eastAsia="NSimSun" w:hAnsi="Liberation Serif"/>
      <w:b/>
      <w:bCs/>
    </w:rPr>
  </w:style>
  <w:style w:type="paragraph" w:styleId="Heading4">
    <w:name w:val="heading 4"/>
    <w:basedOn w:val="Heading"/>
    <w:next w:val="BodyText"/>
    <w:uiPriority w:val="9"/>
    <w:semiHidden/>
    <w:unhideWhenUsed/>
    <w:qFormat/>
    <w:pPr>
      <w:numPr>
        <w:ilvl w:val="3"/>
        <w:numId w:val="1"/>
      </w:numPr>
      <w:spacing w:before="120"/>
      <w:outlineLvl w:val="3"/>
    </w:pPr>
    <w:rPr>
      <w:rFonts w:ascii="Liberation Serif" w:eastAsia="NSimSun" w:hAnsi="Liberation Serif"/>
      <w:b/>
      <w:bCs/>
      <w:sz w:val="24"/>
      <w:szCs w:val="24"/>
    </w:rPr>
  </w:style>
  <w:style w:type="paragraph" w:styleId="Heading5">
    <w:name w:val="heading 5"/>
    <w:basedOn w:val="Heading"/>
    <w:next w:val="BodyText"/>
    <w:uiPriority w:val="9"/>
    <w:semiHidden/>
    <w:unhideWhenUsed/>
    <w:qFormat/>
    <w:pPr>
      <w:numPr>
        <w:ilvl w:val="4"/>
        <w:numId w:val="1"/>
      </w:numPr>
      <w:spacing w:before="120" w:after="60"/>
      <w:outlineLvl w:val="4"/>
    </w:pPr>
    <w:rPr>
      <w:rFonts w:ascii="Liberation Serif" w:eastAsia="NSimSun" w:hAnsi="Liberation Serif"/>
      <w:b/>
      <w:bCs/>
      <w:sz w:val="20"/>
      <w:szCs w:val="20"/>
    </w:rPr>
  </w:style>
  <w:style w:type="paragraph" w:styleId="Heading6">
    <w:name w:val="heading 6"/>
    <w:basedOn w:val="Heading"/>
    <w:next w:val="BodyText"/>
    <w:uiPriority w:val="9"/>
    <w:semiHidden/>
    <w:unhideWhenUsed/>
    <w:qFormat/>
    <w:pPr>
      <w:numPr>
        <w:ilvl w:val="5"/>
        <w:numId w:val="1"/>
      </w:numPr>
      <w:spacing w:before="60" w:after="60"/>
      <w:outlineLvl w:val="5"/>
    </w:pPr>
    <w:rPr>
      <w:rFonts w:ascii="Liberation Serif" w:eastAsia="NSimSun" w:hAnsi="Liberation Serif"/>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 Press</dc:creator>
  <dc:description/>
  <cp:lastModifiedBy>UNS Press</cp:lastModifiedBy>
  <cp:revision>2</cp:revision>
  <dcterms:created xsi:type="dcterms:W3CDTF">2025-02-21T08:37:00Z</dcterms:created>
  <dcterms:modified xsi:type="dcterms:W3CDTF">2025-02-21T08:37:00Z</dcterms:modified>
  <dc:language>en-US</dc:language>
</cp:coreProperties>
</file>